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Titulo del artículo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0" w:before="0" w:line="240" w:lineRule="auto"/>
        <w:ind w:left="0" w:right="0" w:firstLine="227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Nombre del primer autor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Nombre del segundo autor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Benemérita Universidad Autónoma de Puebla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Facultad de Ciencias de la Computación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Nombre de la segunda institución si es el caso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center"/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ourier" w:cs="Courier" w:eastAsia="Courier" w:hAnsi="Courier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correoautor1@mail.com, </w:t>
      </w:r>
      <w:hyperlink r:id="rId6">
        <w:r w:rsidDel="00000000" w:rsidR="00000000" w:rsidRPr="00000000">
          <w:rPr>
            <w:rFonts w:ascii="Courier" w:cs="Courier" w:eastAsia="Courier" w:hAnsi="Courier"/>
            <w:b w:val="0"/>
            <w:i w:val="0"/>
            <w:smallCaps w:val="0"/>
            <w:strike w:val="0"/>
            <w:color w:val="000000"/>
            <w:sz w:val="18"/>
            <w:szCs w:val="18"/>
            <w:u w:val="none"/>
            <w:shd w:fill="auto" w:val="clear"/>
            <w:vertAlign w:val="baseline"/>
            <w:rtl w:val="0"/>
          </w:rPr>
          <w:t xml:space="preserve">correoautor2@gmail.com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600" w:line="240" w:lineRule="auto"/>
        <w:ind w:left="567" w:right="56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Resumen.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En el presente trabajo se hace una revisión de cómo se ha utilizado la inteligencia artificial en el ámbito …. De igual forma, se describe qué son los sistemas de … para su diseño.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567" w:right="567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Palabras Clave: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Palabra1, palabra2, palabra3.</w:t>
      </w:r>
    </w:p>
    <w:p w:rsidR="00000000" w:rsidDel="00000000" w:rsidP="00000000" w:rsidRDefault="00000000" w:rsidRPr="00000000" w14:paraId="0000000A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05" w:right="0" w:hanging="40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Introducción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esta sección se coloca la introducción del trabajo que se expone, no hay que olvidar hacer las citas a las referencias siguiendo los ejemplos. Notemos que no hay espacio entre párrafos, y hay sangría al inicio de cada párrafo. Se debe respetar, márgenes, espaciado, tipos de letras.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cuanto a las referencias se dejan en esa sesión varios ejemplos, se debe seguir estrictamente el formato, podrán encontrar ejemplos de diferentes tipos, deberán ir en orden alfabético y sin numerar. En cada ejemplo de indica entre paréntesis el tipo de referencia al que corresponde y esta sombreada en color gris, favor de eliminar esta nota antes de enviar su versión.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adelante hay texto que se deja únicamente para dar ejemplo del formato y apariencia del documento.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 presente trabajo se hace una revisión de cómo se ha utilizado la inteligencia artificial en el ámbito ….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avances de la inteligencia artificial están siendo parte de la vida cotidiana y están modificado la forma … de datos (Stone et al, 2016).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sectores que se han beneficiado de la inteligencia artificial son variados, ……………………….comunidades marginadas, seguridad pública, empleos y lugares de trabajo además del entretenimiento Dickson (2017).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Las secciones siguientes describen en que consiste el aprendizaje adaptativo su relación con los sistemas de tutoría inteligente, la importancia de los modelos del estudiante para promover la adaptabilidad y la importancia de las características que deben almacenar.</w:t>
      </w:r>
    </w:p>
    <w:p w:rsidR="00000000" w:rsidDel="00000000" w:rsidP="00000000" w:rsidRDefault="00000000" w:rsidRPr="00000000" w14:paraId="00000013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05" w:right="0" w:hanging="40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Preliminares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Aquí colocar los preliminares del trabajo, siguiendo el formato y colocando las citas a referencias pertinentes de manera correcta.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05" w:right="0" w:hanging="40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Titulo sección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Los sistemas de ……… … …… ……… … ……… ……(Chassignol et al, 2018). Estos sistemas …… …… …… ………………… …… ……… …………… ……… ……… … …………… …… …………… … ………… ……..  (Koutheaïr, 2013). Un sistema de … ……… … ……… …… ……………  …… ………… ……… ……… ……… ………… ………… ………  … ……… ……… …………………………… ………  …… …………… …… ……… …… …………  …… ….. (Phobun y Vicheanpanya, 2010).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acuerdo con Garrido et al (2016) los …… … … ……… …… ……… …… …… ………… ………… ……… ………… ………… ………… ……… …… ……… ………… ……… …… ………… …………… ………… ………… ……………… ……… …… ……………… ………… ………………… ………… ……… …………… …… …… …… ……… …… … …………… ……… ………..estudiantes.</w:t>
      </w:r>
    </w:p>
    <w:p w:rsidR="00000000" w:rsidDel="00000000" w:rsidP="00000000" w:rsidRDefault="00000000" w:rsidRPr="00000000" w14:paraId="0000001A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05" w:right="0" w:hanging="40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Titulo sección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2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Aquí se coloca otra sección, poner tantas como sea necesario.</w:t>
      </w:r>
    </w:p>
    <w:p w:rsidR="00000000" w:rsidDel="00000000" w:rsidP="00000000" w:rsidRDefault="00000000" w:rsidRPr="00000000" w14:paraId="0000001C">
      <w:pPr>
        <w:keepNext w:val="1"/>
        <w:keepLines w:val="1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05" w:right="0" w:hanging="405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Conclusiones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5" w:right="0" w:firstLine="0"/>
        <w:jc w:val="both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Aquí colocar conclusiones, recuerde que esta es una sección y debe ser colocado el numero de sección correspondiente.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00"/>
        </w:tabs>
        <w:spacing w:after="280" w:before="520" w:line="240" w:lineRule="auto"/>
        <w:ind w:left="480" w:right="0" w:hanging="48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Referencias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Akharraz, L., Mezouary, A. E., y Mahani, Z. (2018).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"To context-aware learner modeling based on ontology",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2018 IEEE Global Engineering Education Conference (EDUCON)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pp. 1326-1334.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(Memoria en extenso)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Chassignol, M., Khoroshavin, A., Klimova, A., y Bilyatdinovac, A. (2018). “Artificial Intelligence trends in education: a narrative overview”,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Procedia Computer Science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vol. 136, pp. 16-24.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(Articulo de revista)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Dickson, B. (2017).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How Artificial Intelligence Is Shaping the Future of Education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Recuperado de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00"/>
            <w:sz w:val="18"/>
            <w:szCs w:val="18"/>
            <w:u w:val="none"/>
            <w:shd w:fill="auto" w:val="clear"/>
            <w:vertAlign w:val="baseline"/>
            <w:rtl w:val="0"/>
          </w:rPr>
          <w:t xml:space="preserve">https://www.pcmag.com/article/357483/how-artificial-intelligence-is-shaping-the-future-of-educati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(Página de internet)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Garrido, A., Morales, L., y Serina, I. (2016). “On the use of case-based planning for e-learning personalization”,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Expert Systems with Applications,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vol. 60, pp. 1-15.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(Articulo de revista)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Huang, S., Yin, B., &amp; Liu, M. (2017). Research on Individualized Learner Model Based on Context-awareness.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2017 International Symposium on Educational Technology (ISET),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pp. 163-167.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(Memoria en extenso)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Koutheaïr, M. (2013). “A Web Mining Based Approach for Automatic Student Model Discovery”,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Fourth International Conference on Information and Communication Technology and Accessibility (ICTA),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pp. 1-3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(Memoria en extenso)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Mah, D. K., Yau, J. Y.K., y Ifenthaler, D. (2019). “Epilogue: Future Directions on Learning Analytics to Enhance Study Success. Utilizing Learning Analytics to Support Study Success” en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Ifenthaler D., Mah DK., Yau JK. (eds), </w:t>
      </w:r>
      <w:r w:rsidDel="00000000" w:rsidR="00000000" w:rsidRPr="00000000">
        <w:rPr>
          <w:rFonts w:ascii="Times" w:cs="Times" w:eastAsia="Times" w:hAnsi="Times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Utilizing Learning Analytics to Support Study Success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(pp. 313-321), Springer, Cham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(Capitulo de libro)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Phobun, P., y Vicheanpanya, J. (2010). “Adaptive intelligent tutoring systems for e-learning systems”,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Procedia - Social and Behavioral Sciences,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Procedia Social and Behavioral Sciences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, vol. 2, pp. 4064-4069.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(Articulo de revista)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284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Stone, P., Brooks, R., Brynjolfsson, E., Calo, R., Etzioni, O., Hager, G., Hirschberg, J., </w:t>
      </w:r>
      <w:r w:rsidDel="00000000" w:rsidR="00000000" w:rsidRPr="00000000"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Kalyanakrishnan, S., Kamar, E., Kraus, S., Leyton-Brown, K., Parkes, D., Press, W., Saxenian, A., Shah, J., Tambe, M. y Teller, 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., (2016). “Artificial intelligence and life in 2030”,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One Hundred Year Study on Artificial Intelligence: Report of the 2015-2016 Study Panel, Stanford University,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Recuperado de: </w:t>
      </w:r>
      <w:hyperlink r:id="rId8">
        <w:r w:rsidDel="00000000" w:rsidR="00000000" w:rsidRPr="00000000">
          <w:rPr>
            <w:rFonts w:ascii="Times" w:cs="Times" w:eastAsia="Times" w:hAnsi="Times"/>
            <w:b w:val="0"/>
            <w:i w:val="0"/>
            <w:smallCaps w:val="0"/>
            <w:strike w:val="0"/>
            <w:color w:val="000000"/>
            <w:sz w:val="18"/>
            <w:szCs w:val="18"/>
            <w:u w:val="none"/>
            <w:shd w:fill="auto" w:val="clear"/>
            <w:vertAlign w:val="baseline"/>
            <w:rtl w:val="0"/>
          </w:rPr>
          <w:t xml:space="preserve">http://ai100.stanford.edu/2016-report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highlight w:val="lightGray"/>
          <w:u w:val="none"/>
          <w:vertAlign w:val="baseline"/>
          <w:rtl w:val="0"/>
        </w:rPr>
        <w:t xml:space="preserve">(Reporte técnico)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2948" w:top="2948" w:left="2495" w:right="2495" w:header="2381" w:footer="138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Times"/>
  <w:font w:name="Courier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"/>
      <w:lvlJc w:val="left"/>
      <w:pPr>
        <w:ind w:left="405" w:hanging="405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405" w:hanging="405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orreoautor2@gmail.com" TargetMode="External"/><Relationship Id="rId7" Type="http://schemas.openxmlformats.org/officeDocument/2006/relationships/hyperlink" Target="https://www.pcmag.com/article/357483/how-artificial-intelligence-is-shaping-the-future-of-educati" TargetMode="External"/><Relationship Id="rId8" Type="http://schemas.openxmlformats.org/officeDocument/2006/relationships/hyperlink" Target="http://ai100.stanford.edu/2016-re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